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1E" w:rsidRDefault="00E878AE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Памятка для граждан о правилах эксплуатации и утилизации</w:t>
      </w:r>
      <w:r>
        <w:br/>
        <w:t>ртуть содержащих ламп</w:t>
      </w:r>
      <w:bookmarkEnd w:id="0"/>
      <w:bookmarkEnd w:id="1"/>
    </w:p>
    <w:p w:rsidR="00635C1E" w:rsidRDefault="00E878AE">
      <w:pPr>
        <w:pStyle w:val="11"/>
        <w:shd w:val="clear" w:color="auto" w:fill="auto"/>
        <w:ind w:firstLine="580"/>
        <w:jc w:val="both"/>
      </w:pPr>
      <w:r>
        <w:t>Люминесцентные энергосберегающие лампы - качественно новый источник све</w:t>
      </w:r>
      <w:r>
        <w:softHyphen/>
        <w:t xml:space="preserve">та. Люминесцентная лампа это трубка с электродами, заполненная парами ртути и инертным газом (аргоном), </w:t>
      </w:r>
      <w:r>
        <w:t>а ее внутренние стенки покрыты люминофором. В отличие от традиционных ламп накаливания спектральный состав видимого излучения люми</w:t>
      </w:r>
      <w:r>
        <w:softHyphen/>
        <w:t>несцентных энергосберегающих ламп зависит от состава люминофора, в связи с чем последние могут иметь разную цветовую температ</w:t>
      </w:r>
      <w:r>
        <w:t>уру, которая определяет цвет лам</w:t>
      </w:r>
      <w:r>
        <w:softHyphen/>
        <w:t>пы (2700 К - мягкий белый свет, 4200 К - дневной свет, 6400 К - холодный белый свет).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Основными достоинствами люминесцентных энергосберегающих ламп являются значительная световая отдача, что позволяет создать высокие уровни</w:t>
      </w:r>
      <w:r>
        <w:t xml:space="preserve"> освещенности, экономичность, благоприятный спектральный состав света, диффузность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</w:t>
      </w:r>
      <w:r>
        <w:t>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Компактные шарообразные энергосберегающие лампы, имеющие двойное стек</w:t>
      </w:r>
      <w:r>
        <w:softHyphen/>
        <w:t xml:space="preserve">ло, в </w:t>
      </w:r>
      <w:r>
        <w:t>части ультрафиолетового излучения полностью безопасны.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Основной негативный момент при использовании люминесцентных ламп - нали</w:t>
      </w:r>
      <w:r>
        <w:softHyphen/>
        <w:t>чие небольшого количества (40-50мг) ртути. Ртуть герметично изолирована в стек</w:t>
      </w:r>
      <w:r>
        <w:softHyphen/>
        <w:t>лянной трубке, поэтому с точки зрения токсикологии</w:t>
      </w:r>
      <w:r>
        <w:t xml:space="preserve"> эксплуатация ламп безопасна. Выделение ядовитого вещества в окружающую среду возможно только в случае тех</w:t>
      </w:r>
      <w:r>
        <w:softHyphen/>
        <w:t>нического повреждения. Поэтому лампы требуют особой утилизации. Нельзя выбра</w:t>
      </w:r>
      <w:r>
        <w:softHyphen/>
        <w:t>сывать энергосберегающие лампы в мусоропровод и уличные контейнеры для с</w:t>
      </w:r>
      <w:r>
        <w:t>бора ТБО. При повреждении ламп необходимо принять меры безопасности: проветрить помещение, при помощи влажной ветоши собрать осколки и капли ртути в герметич</w:t>
      </w:r>
      <w:r>
        <w:softHyphen/>
        <w:t>ную емкость с крышкой, провести влажную уборку.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Широкомасштабное использование ламп без принятия м</w:t>
      </w:r>
      <w:r>
        <w:t>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В целях безопасности обращения с ртутьсодержащими отходами, лампы при</w:t>
      </w:r>
      <w:r>
        <w:softHyphen/>
        <w:t>шедшие в негодность, не повреж</w:t>
      </w:r>
      <w:r>
        <w:t>дая, необходимо утилизировать, пользуясь услугами специализированных организаций. Поврежденные ртутьсодержащие лампы опасны для здоровья.</w:t>
      </w:r>
    </w:p>
    <w:p w:rsidR="005F18AC" w:rsidRDefault="005F18AC">
      <w:pPr>
        <w:pStyle w:val="10"/>
        <w:keepNext/>
        <w:keepLines/>
        <w:shd w:val="clear" w:color="auto" w:fill="auto"/>
        <w:spacing w:after="400" w:line="240" w:lineRule="auto"/>
      </w:pPr>
      <w:bookmarkStart w:id="2" w:name="bookmark2"/>
      <w:bookmarkStart w:id="3" w:name="bookmark3"/>
    </w:p>
    <w:p w:rsidR="00635C1E" w:rsidRDefault="00E878AE">
      <w:pPr>
        <w:pStyle w:val="10"/>
        <w:keepNext/>
        <w:keepLines/>
        <w:shd w:val="clear" w:color="auto" w:fill="auto"/>
        <w:spacing w:after="400" w:line="240" w:lineRule="auto"/>
      </w:pPr>
      <w:r>
        <w:t>Берегите свое здоровье и здоровье окружающих вас людей!</w:t>
      </w:r>
      <w:bookmarkEnd w:id="2"/>
      <w:bookmarkEnd w:id="3"/>
    </w:p>
    <w:p w:rsidR="00635C1E" w:rsidRDefault="00E878AE">
      <w:pPr>
        <w:pStyle w:val="11"/>
        <w:shd w:val="clear" w:color="auto" w:fill="auto"/>
        <w:ind w:firstLine="580"/>
        <w:jc w:val="both"/>
      </w:pPr>
      <w:r>
        <w:t>Ртуть - один из самых опасных загрязняющих окружающую среду ме</w:t>
      </w:r>
      <w:r>
        <w:t>таллов. От</w:t>
      </w:r>
      <w:r>
        <w:softHyphen/>
        <w:t>ходы, в которых она содержится, относятся к первому классу опасности. I класс - предельно опасные. К данной категории относятся отходы, воздействие которых на экологическую систему и человека необратимо. При попадании таких веществ в ок</w:t>
      </w:r>
      <w:r>
        <w:softHyphen/>
        <w:t>ружающую</w:t>
      </w:r>
      <w:r>
        <w:t xml:space="preserve"> среду ее восстановление невозможно.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Ртуть - серебристо-белый тяжелый жидкий металл, который испаряется при комнатной температуре с довольно высокой скоростью. Причем с ростом температу</w:t>
      </w:r>
      <w:r>
        <w:softHyphen/>
        <w:t>ры увеличивается и скорость испарения. Пары ртути не имеют ни вкуса, н</w:t>
      </w:r>
      <w:r>
        <w:t>и запаха. Наличие ртути в воздухе обнаруживается только с помощью специальной аппарату</w:t>
      </w:r>
      <w:r>
        <w:softHyphen/>
        <w:t>ры. При длительном воздействии низких концентраций паров ртути в воздухе наблю</w:t>
      </w:r>
      <w:r>
        <w:softHyphen/>
        <w:t>дается хроническое отравление с отсроченным поражением нервной системы, которое проявляетс</w:t>
      </w:r>
      <w:r>
        <w:t>я снижением работоспособности, быстрой утомляемостью, повышенной возбудимостью, головными болями и впоследствии смертельным исходом.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 xml:space="preserve">Для очистки помещений после пролива небольшого количества ртути разработан демеркуризационный комплект, с помощью которого </w:t>
      </w:r>
      <w:r>
        <w:t>работа может быть проведена самими пользователями разрушенного прибора. В демеркуризационный комплект входят препарат и все необходимые для проведения работы материалы и приспособ</w:t>
      </w:r>
      <w:r>
        <w:softHyphen/>
        <w:t xml:space="preserve">ления — распылитель, перчатки, салфетки, моющее средство. Чтобы обезвредить </w:t>
      </w:r>
      <w:r>
        <w:t>ртуть, достаточно смочить обрабатываемую поверхность препаратом «Э-2000+», и входящее в его состав поверхностно-активное вещество диспергирует ртутное загряз</w:t>
      </w:r>
      <w:r>
        <w:softHyphen/>
        <w:t>нение в слой композиции, где ртуть вступает в реакцию с серосодержащим соедине</w:t>
      </w:r>
      <w:r>
        <w:softHyphen/>
        <w:t>нием и комплексообр</w:t>
      </w:r>
      <w:r>
        <w:t>азователем.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Что делать, если разбился градусник.</w:t>
      </w:r>
    </w:p>
    <w:p w:rsidR="00635C1E" w:rsidRDefault="00E878AE">
      <w:pPr>
        <w:pStyle w:val="11"/>
        <w:shd w:val="clear" w:color="auto" w:fill="auto"/>
        <w:ind w:firstLine="580"/>
      </w:pPr>
      <w:r>
        <w:t>При разливе ртути необходимо действовать быстро и тщательно:</w:t>
      </w:r>
    </w:p>
    <w:p w:rsidR="00635C1E" w:rsidRDefault="00E878AE">
      <w:pPr>
        <w:pStyle w:val="11"/>
        <w:numPr>
          <w:ilvl w:val="0"/>
          <w:numId w:val="1"/>
        </w:numPr>
        <w:shd w:val="clear" w:color="auto" w:fill="auto"/>
        <w:tabs>
          <w:tab w:val="left" w:pos="907"/>
        </w:tabs>
        <w:ind w:firstLine="580"/>
      </w:pPr>
      <w:r>
        <w:t>Удалить всех из помещения и закрыть двери.</w:t>
      </w:r>
    </w:p>
    <w:p w:rsidR="00635C1E" w:rsidRDefault="00E878AE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ind w:firstLine="580"/>
      </w:pPr>
      <w:r>
        <w:t>Сообщить о случившемся в МЧС (тел. 01, 112) и вызвать специалистов. Это не</w:t>
      </w:r>
      <w:r>
        <w:softHyphen/>
        <w:t xml:space="preserve">обходимо даже при небольшом </w:t>
      </w:r>
      <w:r>
        <w:t>разливе ртути, например, при бое термометра или люминесцентной лампы, так как без соответствующего оборудования нельзя быть уверенным в удалении всего металла. Даже незначительная доза ртути в помещении отрицательно сказывается на организме.</w:t>
      </w:r>
    </w:p>
    <w:p w:rsidR="00635C1E" w:rsidRDefault="00E878AE">
      <w:pPr>
        <w:pStyle w:val="11"/>
        <w:shd w:val="clear" w:color="auto" w:fill="auto"/>
        <w:ind w:firstLine="580"/>
      </w:pPr>
      <w:r>
        <w:t>Провести механ</w:t>
      </w:r>
      <w:r>
        <w:t>ический сбор ртути.</w:t>
      </w:r>
    </w:p>
    <w:p w:rsidR="00635C1E" w:rsidRDefault="00E878AE">
      <w:pPr>
        <w:pStyle w:val="11"/>
        <w:shd w:val="clear" w:color="auto" w:fill="auto"/>
        <w:ind w:firstLine="580"/>
      </w:pPr>
      <w:r>
        <w:t>Наденьте резиновые перчатки и соберите ртуть при помощи обыкновенной спринцовки, груши. Собранную ртуть необходимо поместить в емкость с водой, в эту же емкость аккуратно собрать остатки термометра. Вода нужна для того, чтобы ртуть не и</w:t>
      </w:r>
      <w:r>
        <w:t>спарялась.</w:t>
      </w:r>
    </w:p>
    <w:p w:rsidR="00635C1E" w:rsidRDefault="00E878AE">
      <w:pPr>
        <w:pStyle w:val="11"/>
        <w:shd w:val="clear" w:color="auto" w:fill="auto"/>
        <w:spacing w:after="200"/>
        <w:ind w:firstLine="580"/>
      </w:pPr>
      <w:r>
        <w:t xml:space="preserve">Капельки ртути можно собирать при помощи бумажных салфеток, смоченных в </w:t>
      </w:r>
      <w:r>
        <w:lastRenderedPageBreak/>
        <w:t>подсолнечном масле — шарики ртути будут прилипать, или с помощью лейкопласты</w:t>
      </w:r>
      <w:r>
        <w:softHyphen/>
        <w:t>ря.</w:t>
      </w:r>
    </w:p>
    <w:p w:rsidR="00635C1E" w:rsidRDefault="00E878AE">
      <w:pPr>
        <w:pStyle w:val="11"/>
        <w:shd w:val="clear" w:color="auto" w:fill="auto"/>
        <w:ind w:firstLine="580"/>
      </w:pPr>
      <w:r>
        <w:t xml:space="preserve">Также можно размочить в воде газету и образованную кашицу нанести на место разлива ртути и </w:t>
      </w:r>
      <w:r>
        <w:t>аккуратно собрать кашицу в емкость с водой. При перемешивании бумага всплывет, а ртуть осядет на дно.</w:t>
      </w:r>
    </w:p>
    <w:p w:rsidR="00635C1E" w:rsidRDefault="00E878AE">
      <w:pPr>
        <w:pStyle w:val="11"/>
        <w:shd w:val="clear" w:color="auto" w:fill="auto"/>
        <w:ind w:firstLine="580"/>
      </w:pPr>
      <w:r>
        <w:t>Если ртуть попала на ковер или ковровое покрытие, необходимо аккуратно свер</w:t>
      </w:r>
      <w:r>
        <w:softHyphen/>
        <w:t>нуть ковер, чтобы шарики ртути не разлетелись по помещению. Далее ковер жела</w:t>
      </w:r>
      <w:r>
        <w:softHyphen/>
        <w:t>т</w:t>
      </w:r>
      <w:r>
        <w:t>ельно поместить в пакет или завернуть в полиэтиленовую пленку и вынести на ули</w:t>
      </w:r>
      <w:r>
        <w:softHyphen/>
        <w:t>цу, развесить, под ним подстелить целофановую пленку, чтобы ртуть не загрязнила почву, и несильными ударами выбить ковер. После оставить на улице на несколько часов для выветрив</w:t>
      </w:r>
      <w:r>
        <w:t>ания.</w:t>
      </w:r>
    </w:p>
    <w:p w:rsidR="00635C1E" w:rsidRDefault="00E878AE">
      <w:pPr>
        <w:pStyle w:val="11"/>
        <w:shd w:val="clear" w:color="auto" w:fill="auto"/>
        <w:ind w:firstLine="580"/>
        <w:sectPr w:rsidR="00635C1E">
          <w:pgSz w:w="11900" w:h="16840"/>
          <w:pgMar w:top="702" w:right="744" w:bottom="1086" w:left="650" w:header="274" w:footer="658" w:gutter="0"/>
          <w:pgNumType w:start="1"/>
          <w:cols w:space="720"/>
          <w:noEndnote/>
          <w:docGrid w:linePitch="360"/>
        </w:sectPr>
      </w:pPr>
      <w:r>
        <w:t>Обувь, в которой вы ходили по помещению, где разлили ртуть, нельзя выносить за пределы этого помещения, неупакованной в целлофановый пакет или любую гер</w:t>
      </w:r>
      <w:r>
        <w:softHyphen/>
        <w:t>метичную емкость, так как можно разнести ртуть по всей квартире.</w:t>
      </w:r>
    </w:p>
    <w:p w:rsidR="00635C1E" w:rsidRDefault="00E878AE">
      <w:pPr>
        <w:pStyle w:val="10"/>
        <w:keepNext/>
        <w:keepLines/>
        <w:shd w:val="clear" w:color="auto" w:fill="auto"/>
      </w:pPr>
      <w:bookmarkStart w:id="4" w:name="bookmark4"/>
      <w:bookmarkStart w:id="5" w:name="bookmark5"/>
      <w:r>
        <w:lastRenderedPageBreak/>
        <w:t xml:space="preserve">Если </w:t>
      </w:r>
      <w:r>
        <w:t>ребенок нашел и проглотил шарик ртути,</w:t>
      </w:r>
      <w:r>
        <w:br/>
        <w:t>надо вызвать рвоту и звонить в скорую</w:t>
      </w:r>
      <w:bookmarkEnd w:id="4"/>
      <w:bookmarkEnd w:id="5"/>
    </w:p>
    <w:p w:rsidR="00635C1E" w:rsidRDefault="00E878AE">
      <w:pPr>
        <w:pStyle w:val="11"/>
        <w:shd w:val="clear" w:color="auto" w:fill="auto"/>
        <w:ind w:firstLine="580"/>
        <w:jc w:val="both"/>
      </w:pPr>
      <w:r>
        <w:t>Открыть в комнате окна для проветривания.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Провести химическую демеркуризацию.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Место разлива ртути обработайте концентрированным раствором марганцовки или хлорной извести. Это окис</w:t>
      </w:r>
      <w:r>
        <w:t>лит ртуть, чем приведет ее в нелетучее состояние. Если ни того, ни другого в доме не нашлось, можно приготовить горячий мыльно-содовый раствор (40 г мыла, 50 г соды на 1 л воды) или раствором йода (10 мл 10%-ого раство</w:t>
      </w:r>
      <w:r>
        <w:softHyphen/>
        <w:t>ра йода на 1 л воды).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Чего делать нел</w:t>
      </w:r>
      <w:r>
        <w:t>ьзя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1. Нельзя выбрасывать разбившийся термометр в мусоропровод. Испарившиеся там два грамма ртути способны загрязнить шесть тысяч кубометров воздуха.</w:t>
      </w:r>
    </w:p>
    <w:p w:rsidR="00635C1E" w:rsidRDefault="00E878AE">
      <w:pPr>
        <w:pStyle w:val="11"/>
        <w:shd w:val="clear" w:color="auto" w:fill="auto"/>
        <w:ind w:firstLine="580"/>
        <w:jc w:val="both"/>
      </w:pPr>
      <w:r>
        <w:t>2. Нельзя подметать ртуть веником: жесткие прутья только размельчат ядовитые шарики в мелкую ртутную пыль.</w:t>
      </w:r>
    </w:p>
    <w:p w:rsidR="00635C1E" w:rsidRDefault="00E878AE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ind w:firstLine="580"/>
        <w:jc w:val="both"/>
      </w:pPr>
      <w:r>
        <w:t>Нельзя собирать ртуть с помощью пылесоса: он нагревается и увеличивает ис</w:t>
      </w:r>
      <w:r>
        <w:softHyphen/>
        <w:t>парение ртути, к тому же воздух проходит через двигатель пылесоса, и на деталях двигателя, которые делаются из цветных металлов, образуется амальгама (жидкий или твердый сплав ртути</w:t>
      </w:r>
      <w:r>
        <w:t xml:space="preserve"> с другими металлами), после чего пылесос сам становится рас</w:t>
      </w:r>
      <w:r>
        <w:softHyphen/>
        <w:t>пространителем паров ртути.</w:t>
      </w:r>
    </w:p>
    <w:p w:rsidR="00635C1E" w:rsidRDefault="00E878AE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ind w:firstLine="580"/>
        <w:jc w:val="both"/>
      </w:pPr>
      <w:r>
        <w:t>Но ни в коем случае нельзя создавать сквозняк до того, как вы собрали ртуть, иначе шарики разлетятся по всей комнате.</w:t>
      </w:r>
    </w:p>
    <w:p w:rsidR="00635C1E" w:rsidRDefault="00E878AE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ind w:firstLine="580"/>
        <w:jc w:val="both"/>
      </w:pPr>
      <w:r>
        <w:t>Нельзя стирать одежду и обувь, контактировавшие с</w:t>
      </w:r>
      <w:r>
        <w:t xml:space="preserve"> ртутью, в стиральной ма</w:t>
      </w:r>
      <w:r>
        <w:softHyphen/>
        <w:t>шине. Лучше их вообще выбросить.</w:t>
      </w:r>
    </w:p>
    <w:p w:rsidR="00635C1E" w:rsidRDefault="00E878AE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180"/>
        <w:ind w:firstLine="580"/>
        <w:jc w:val="both"/>
      </w:pPr>
      <w:r>
        <w:t>Нельзя спускать ртуть в канализацию. Она имеет свойство оседать в канализа</w:t>
      </w:r>
      <w:r>
        <w:softHyphen/>
        <w:t>ционных трубах. Извлечь ртуть из канализации невероятно сложно.</w:t>
      </w:r>
      <w:r>
        <w:br w:type="page"/>
      </w:r>
    </w:p>
    <w:p w:rsidR="00635C1E" w:rsidRDefault="00E878AE">
      <w:pPr>
        <w:pStyle w:val="a5"/>
        <w:shd w:val="clear" w:color="auto" w:fill="auto"/>
        <w:ind w:left="109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0"/>
          <w:sz w:val="28"/>
          <w:szCs w:val="28"/>
        </w:rPr>
        <w:lastRenderedPageBreak/>
        <w:t>Временное хранение отработанных люминесцентных ламп</w:t>
      </w:r>
    </w:p>
    <w:p w:rsidR="00635C1E" w:rsidRDefault="00E878A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96255" cy="37674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9625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35C1E" w:rsidRDefault="00E878AE">
      <w:pPr>
        <w:pStyle w:val="10"/>
        <w:keepNext/>
        <w:keepLines/>
        <w:shd w:val="clear" w:color="auto" w:fill="auto"/>
        <w:spacing w:after="400" w:line="240" w:lineRule="auto"/>
      </w:pPr>
      <w:bookmarkStart w:id="6" w:name="bookmark6"/>
      <w:bookmarkStart w:id="7" w:name="bookmark7"/>
      <w:r>
        <w:lastRenderedPageBreak/>
        <w:t>Как</w:t>
      </w:r>
      <w:r>
        <w:t xml:space="preserve"> осуществляется утилизация ртутьсодержащих ламп</w:t>
      </w:r>
      <w:bookmarkEnd w:id="6"/>
      <w:bookmarkEnd w:id="7"/>
    </w:p>
    <w:p w:rsidR="00635C1E" w:rsidRDefault="00E878AE">
      <w:pPr>
        <w:pStyle w:val="11"/>
        <w:shd w:val="clear" w:color="auto" w:fill="auto"/>
        <w:ind w:firstLine="580"/>
        <w:jc w:val="both"/>
      </w:pPr>
      <w:r>
        <w:t>Во время переработки, лампы разрушают и разделяют на различные материалы при непрерывном процессе фильтрации. Полученные материалы: стеклянный бой, черные и цветные металлы, ртутьсодержащий люминофор (в котор</w:t>
      </w:r>
      <w:r>
        <w:t xml:space="preserve">ом содержится до 95% ртути) и </w:t>
      </w:r>
      <w:r>
        <w:t>д</w:t>
      </w:r>
      <w:r>
        <w:t>ругие материалы собираются для последующей перевозки переработки</w:t>
      </w:r>
    </w:p>
    <w:p w:rsidR="00635C1E" w:rsidRDefault="00E878AE">
      <w:pPr>
        <w:framePr w:w="10589" w:h="9038" w:hSpace="62" w:vSpace="346" w:wrap="notBeside" w:vAnchor="text" w:hAnchor="text" w:x="68" w:y="34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24015" cy="574230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724015" cy="574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C1E" w:rsidRDefault="00635C1E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25pt;margin-top:0;width:86.15pt;height:17.05pt;z-index:-125829375;mso-wrap-distance-left:.25pt;mso-wrap-distance-right:446.65pt" filled="f" stroked="f">
            <v:textbox inset="0,0,0,0">
              <w:txbxContent>
                <w:p w:rsidR="00635C1E" w:rsidRDefault="00E878AE">
                  <w:pPr>
                    <w:pStyle w:val="a5"/>
                    <w:shd w:val="clear" w:color="auto" w:fill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0"/>
                      <w:sz w:val="28"/>
                      <w:szCs w:val="28"/>
                    </w:rPr>
                    <w:t>и утилизации.</w:t>
                  </w:r>
                </w:p>
              </w:txbxContent>
            </v:textbox>
            <w10:wrap type="topAndBottom"/>
          </v:shape>
        </w:pict>
      </w:r>
      <w:r>
        <w:pict>
          <v:shape id="_x0000_s1031" type="#_x0000_t202" style="position:absolute;margin-left:158.4pt;margin-top:17.3pt;width:223.2pt;height:32.9pt;z-index:-125829373;mso-wrap-distance-left:.25pt;mso-wrap-distance-right:309.6pt" filled="f" stroked="f">
            <v:textbox inset="0,0,0,0">
              <w:txbxContent>
                <w:p w:rsidR="00635C1E" w:rsidRDefault="00E878AE">
                  <w:pPr>
                    <w:pStyle w:val="a5"/>
                    <w:shd w:val="clear" w:color="auto" w:fill="auto"/>
                  </w:pPr>
                  <w:r>
                    <w:t>Ртутьсодержащие лампы</w:t>
                  </w:r>
                </w:p>
              </w:txbxContent>
            </v:textbox>
            <w10:wrap type="topAndBottom"/>
          </v:shape>
        </w:pict>
      </w:r>
      <w:r>
        <w:pict>
          <v:shape id="_x0000_s1033" type="#_x0000_t202" style="position:absolute;margin-left:192.45pt;margin-top:337pt;width:112.55pt;height:76.1pt;z-index:-125829371;mso-wrap-distance-left:.25pt;mso-wrap-distance-right:420.25pt" filled="f" stroked="f">
            <v:textbox inset="0,0,0,0">
              <w:txbxContent>
                <w:p w:rsidR="00635C1E" w:rsidRDefault="00E878AE">
                  <w:pPr>
                    <w:pStyle w:val="a5"/>
                    <w:shd w:val="clear" w:color="auto" w:fill="auto"/>
                    <w:spacing w:line="192" w:lineRule="auto"/>
                  </w:pPr>
                  <w:r>
                    <w:t xml:space="preserve">Порошок люминофор со ртутью </w:t>
                  </w:r>
                  <w:r>
                    <w:rPr>
                      <w:color w:val="0B3919"/>
                      <w:lang w:val="en-US" w:eastAsia="en-US" w:bidi="en-US"/>
                    </w:rPr>
                    <w:t>z</w:t>
                  </w:r>
                </w:p>
              </w:txbxContent>
            </v:textbox>
            <w10:wrap type="topAndBottom"/>
          </v:shape>
        </w:pict>
      </w:r>
      <w:r>
        <w:pict>
          <v:shape id="_x0000_s1035" type="#_x0000_t202" style="position:absolute;margin-left:11.5pt;margin-top:360.5pt;width:145.2pt;height:55.9pt;z-index:-125829369;mso-wrap-distance-left:.25pt;mso-wrap-distance-right:387.6pt" filled="f" stroked="f">
            <v:textbox inset="0,0,0,0">
              <w:txbxContent>
                <w:p w:rsidR="00635C1E" w:rsidRDefault="00E878AE">
                  <w:pPr>
                    <w:pStyle w:val="a5"/>
                    <w:shd w:val="clear" w:color="auto" w:fill="auto"/>
                  </w:pPr>
                  <w:r>
                    <w:t>Восстановление</w:t>
                  </w:r>
                </w:p>
                <w:p w:rsidR="00635C1E" w:rsidRDefault="00E878AE">
                  <w:pPr>
                    <w:pStyle w:val="a5"/>
                    <w:shd w:val="clear" w:color="auto" w:fill="auto"/>
                    <w:spacing w:line="190" w:lineRule="auto"/>
                    <w:ind w:firstLine="160"/>
                  </w:pPr>
                  <w:r>
                    <w:t>очищение ртуп</w:t>
                  </w:r>
                </w:p>
              </w:txbxContent>
            </v:textbox>
            <w10:wrap type="topAndBottom"/>
          </v:shape>
        </w:pict>
      </w:r>
      <w:r>
        <w:pict>
          <v:shape id="_x0000_s1037" type="#_x0000_t202" style="position:absolute;margin-left:356.15pt;margin-top:126.5pt;width:172.55pt;height:83.75pt;z-index:-125829367;mso-wrap-distance-left:.25pt;mso-wrap-distance-right:360.25pt" filled="f" stroked="f">
            <v:textbox inset="0,0,0,0">
              <w:txbxContent>
                <w:p w:rsidR="00635C1E" w:rsidRDefault="00E878AE">
                  <w:pPr>
                    <w:pStyle w:val="a5"/>
                    <w:shd w:val="clear" w:color="auto" w:fill="auto"/>
                    <w:spacing w:after="40"/>
                    <w:jc w:val="right"/>
                  </w:pPr>
                  <w:r>
                    <w:t>рушение</w:t>
                  </w:r>
                </w:p>
                <w:p w:rsidR="00635C1E" w:rsidRDefault="00E878AE">
                  <w:pPr>
                    <w:pStyle w:val="a5"/>
                    <w:shd w:val="clear" w:color="auto" w:fill="auto"/>
                    <w:spacing w:line="226" w:lineRule="auto"/>
                    <w:rPr>
                      <w:sz w:val="90"/>
                      <w:szCs w:val="9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0"/>
                      <w:sz w:val="90"/>
                      <w:szCs w:val="90"/>
                      <w:vertAlign w:val="superscript"/>
                    </w:rPr>
                    <w:t>й</w:t>
                  </w:r>
                </w:p>
              </w:txbxContent>
            </v:textbox>
            <w10:wrap type="topAndBottom"/>
          </v:shape>
        </w:pict>
      </w:r>
      <w:r>
        <w:pict>
          <v:shape id="_x0000_s1039" type="#_x0000_t202" style="position:absolute;margin-left:406.05pt;margin-top:420pt;width:114.95pt;height:42.25pt;z-index:-125829365;mso-wrap-distance-left:.25pt;mso-wrap-distance-right:417.85pt" filled="f" stroked="f">
            <v:textbox inset="0,0,0,0">
              <w:txbxContent>
                <w:p w:rsidR="00635C1E" w:rsidRDefault="00E878AE">
                  <w:pPr>
                    <w:pStyle w:val="a5"/>
                    <w:shd w:val="clear" w:color="auto" w:fill="auto"/>
                    <w:jc w:val="right"/>
                    <w:rPr>
                      <w:sz w:val="42"/>
                      <w:szCs w:val="42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color w:val="425336"/>
                      <w:w w:val="100"/>
                      <w:sz w:val="42"/>
                      <w:szCs w:val="42"/>
                      <w:lang w:val="en-US" w:eastAsia="en-US" w:bidi="en-US"/>
                    </w:rPr>
                    <w:t>Nature</w:t>
                  </w:r>
                </w:p>
                <w:p w:rsidR="00635C1E" w:rsidRDefault="00E878AE">
                  <w:pPr>
                    <w:pStyle w:val="a5"/>
                    <w:shd w:val="clear" w:color="auto" w:fill="auto"/>
                    <w:spacing w:line="180" w:lineRule="auto"/>
                    <w:rPr>
                      <w:sz w:val="42"/>
                      <w:szCs w:val="42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color w:val="727B61"/>
                      <w:w w:val="100"/>
                      <w:sz w:val="42"/>
                      <w:szCs w:val="42"/>
                    </w:rPr>
                    <w:t>С</w:t>
                  </w:r>
                  <w:r>
                    <w:rPr>
                      <w:rFonts w:ascii="Cambria" w:eastAsia="Cambria" w:hAnsi="Cambria" w:cs="Cambria"/>
                      <w:b/>
                      <w:bCs/>
                      <w:i/>
                      <w:iCs/>
                      <w:color w:val="727B61"/>
                      <w:w w:val="100"/>
                      <w:sz w:val="42"/>
                      <w:szCs w:val="42"/>
                      <w:lang w:val="en-US" w:eastAsia="en-US" w:bidi="en-US"/>
                    </w:rPr>
                    <w:t>J</w:t>
                  </w:r>
                  <w:r>
                    <w:rPr>
                      <w:rFonts w:ascii="Cambria" w:eastAsia="Cambria" w:hAnsi="Cambria" w:cs="Cambria"/>
                      <w:b/>
                      <w:bCs/>
                      <w:color w:val="425336"/>
                      <w:w w:val="100"/>
                      <w:sz w:val="42"/>
                      <w:szCs w:val="42"/>
                      <w:lang w:val="en-US" w:eastAsia="en-US" w:bidi="en-US"/>
                    </w:rPr>
                    <w:t>Time</w:t>
                  </w:r>
                </w:p>
              </w:txbxContent>
            </v:textbox>
            <w10:wrap type="topAndBottom"/>
          </v:shape>
        </w:pict>
      </w:r>
      <w:r>
        <w:pict>
          <v:shape id="_x0000_s1041" type="#_x0000_t202" style="position:absolute;margin-left:8.85pt;margin-top:85.45pt;width:361.2pt;height:192.7pt;z-index:-125829363;mso-wrap-distance-left:.25pt;mso-wrap-distance-right:171.6pt" filled="f" stroked="f">
            <v:textbox inset="0,0,0,0">
              <w:txbxContent>
                <w:p w:rsidR="00635C1E" w:rsidRDefault="00635C1E">
                  <w:pPr>
                    <w:pStyle w:val="a5"/>
                    <w:shd w:val="clear" w:color="auto" w:fill="auto"/>
                    <w:rPr>
                      <w:sz w:val="132"/>
                      <w:szCs w:val="132"/>
                    </w:rPr>
                  </w:pPr>
                  <w:hyperlink r:id="rId9" w:history="1">
                    <w:r w:rsidR="00E878AE">
                      <w:rPr>
                        <w:rFonts w:ascii="Times New Roman" w:eastAsia="Times New Roman" w:hAnsi="Times New Roman" w:cs="Times New Roman"/>
                        <w:color w:val="0B3919"/>
                        <w:w w:val="100"/>
                        <w:sz w:val="132"/>
                        <w:szCs w:val="132"/>
                        <w:vertAlign w:val="subscript"/>
                      </w:rPr>
                      <w:t>чкт</w:t>
                    </w:r>
                    <w:r w:rsidR="00E878AE">
                      <w:rPr>
                        <w:rFonts w:ascii="Times New Roman" w:eastAsia="Times New Roman" w:hAnsi="Times New Roman" w:cs="Times New Roman"/>
                        <w:color w:val="0B3919"/>
                        <w:w w:val="100"/>
                        <w:sz w:val="132"/>
                        <w:szCs w:val="132"/>
                      </w:rPr>
                      <w:t xml:space="preserve"> Яо ц</w:t>
                    </w:r>
                  </w:hyperlink>
                </w:p>
                <w:p w:rsidR="00635C1E" w:rsidRDefault="00E878AE">
                  <w:pPr>
                    <w:pStyle w:val="a5"/>
                    <w:shd w:val="clear" w:color="auto" w:fill="auto"/>
                    <w:jc w:val="right"/>
                  </w:pPr>
                  <w:r>
                    <w:t>Металлы Стеклянный</w:t>
                  </w:r>
                </w:p>
                <w:p w:rsidR="00635C1E" w:rsidRDefault="00E878AE">
                  <w:pPr>
                    <w:pStyle w:val="a5"/>
                    <w:shd w:val="clear" w:color="auto" w:fill="auto"/>
                    <w:tabs>
                      <w:tab w:val="left" w:pos="5775"/>
                    </w:tabs>
                    <w:spacing w:line="180" w:lineRule="auto"/>
                    <w:ind w:firstLine="980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B3919"/>
                      <w:w w:val="100"/>
                      <w:sz w:val="76"/>
                      <w:szCs w:val="76"/>
                    </w:rPr>
                    <w:t>1Г</w:t>
                  </w:r>
                  <w:r>
                    <w:rPr>
                      <w:color w:val="0B3919"/>
                    </w:rPr>
                    <w:tab/>
                  </w:r>
                  <w:r>
                    <w:t>бой</w:t>
                  </w:r>
                </w:p>
                <w:p w:rsidR="00635C1E" w:rsidRDefault="00E878AE">
                  <w:pPr>
                    <w:pStyle w:val="a5"/>
                    <w:shd w:val="clear" w:color="auto" w:fill="auto"/>
                    <w:tabs>
                      <w:tab w:val="left" w:pos="4430"/>
                    </w:tabs>
                    <w:jc w:val="center"/>
                    <w:rPr>
                      <w:sz w:val="132"/>
                      <w:szCs w:val="13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B3919"/>
                      <w:w w:val="100"/>
                      <w:sz w:val="76"/>
                      <w:szCs w:val="76"/>
                      <w:lang w:val="en-US" w:eastAsia="en-US" w:bidi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B3919"/>
                      <w:w w:val="100"/>
                      <w:sz w:val="132"/>
                      <w:szCs w:val="132"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B3919"/>
                      <w:w w:val="100"/>
                      <w:sz w:val="132"/>
                      <w:szCs w:val="132"/>
                    </w:rPr>
                    <w:t>ч</w:t>
                  </w:r>
                </w:p>
              </w:txbxContent>
            </v:textbox>
            <w10:wrap type="topAndBottom"/>
          </v:shape>
        </w:pict>
      </w:r>
    </w:p>
    <w:p w:rsidR="00635C1E" w:rsidRDefault="00E878AE">
      <w:pPr>
        <w:pStyle w:val="11"/>
        <w:shd w:val="clear" w:color="auto" w:fill="auto"/>
        <w:spacing w:after="400"/>
        <w:ind w:firstLine="580"/>
        <w:jc w:val="both"/>
      </w:pPr>
      <w:r>
        <w:t xml:space="preserve">Практически каждый компонент ртутьсодержащих ламп поддается переработке, в том числе используемые металлы, стекло и ртуть из </w:t>
      </w:r>
      <w:r>
        <w:t>люминофора. Переработанное стекло может использоваться в качестве сырья для производства изделий из стекла, или в качестве заполнителя бетона. Алюминиевые колпачки перерабатываются как металлический лом. Ртуть может восстанавливаться из люминофора различны</w:t>
      </w:r>
      <w:r>
        <w:t>ми спо</w:t>
      </w:r>
      <w:r>
        <w:softHyphen/>
        <w:t>собами в зависимости от технологии. Далее, после дополнительной очистки она мо</w:t>
      </w:r>
      <w:r>
        <w:softHyphen/>
        <w:t>жет повторно использоваться в производстве термометров, барометров и электронных устройств.</w:t>
      </w:r>
    </w:p>
    <w:sectPr w:rsidR="00635C1E" w:rsidSect="00635C1E">
      <w:pgSz w:w="11900" w:h="16840"/>
      <w:pgMar w:top="704" w:right="626" w:bottom="898" w:left="614" w:header="276" w:footer="47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AE" w:rsidRDefault="00E878AE" w:rsidP="00635C1E">
      <w:r>
        <w:separator/>
      </w:r>
    </w:p>
  </w:endnote>
  <w:endnote w:type="continuationSeparator" w:id="1">
    <w:p w:rsidR="00E878AE" w:rsidRDefault="00E878AE" w:rsidP="0063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AE" w:rsidRDefault="00E878AE"/>
  </w:footnote>
  <w:footnote w:type="continuationSeparator" w:id="1">
    <w:p w:rsidR="00E878AE" w:rsidRDefault="00E878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5B2E"/>
    <w:multiLevelType w:val="multilevel"/>
    <w:tmpl w:val="E5581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5C1E"/>
    <w:rsid w:val="005F18AC"/>
    <w:rsid w:val="00635C1E"/>
    <w:rsid w:val="00E8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C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35C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635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635C1E"/>
    <w:rPr>
      <w:rFonts w:ascii="Calibri" w:eastAsia="Calibri" w:hAnsi="Calibri" w:cs="Calibri"/>
      <w:b w:val="0"/>
      <w:bCs w:val="0"/>
      <w:i w:val="0"/>
      <w:iCs w:val="0"/>
      <w:smallCaps w:val="0"/>
      <w:strike w:val="0"/>
      <w:w w:val="80"/>
      <w:sz w:val="50"/>
      <w:szCs w:val="50"/>
      <w:u w:val="none"/>
    </w:rPr>
  </w:style>
  <w:style w:type="paragraph" w:customStyle="1" w:styleId="10">
    <w:name w:val="Заголовок №1"/>
    <w:basedOn w:val="a"/>
    <w:link w:val="1"/>
    <w:rsid w:val="00635C1E"/>
    <w:pPr>
      <w:shd w:val="clear" w:color="auto" w:fill="FFFFFF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635C1E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635C1E"/>
    <w:pPr>
      <w:shd w:val="clear" w:color="auto" w:fill="FFFFFF"/>
    </w:pPr>
    <w:rPr>
      <w:rFonts w:ascii="Calibri" w:eastAsia="Calibri" w:hAnsi="Calibri" w:cs="Calibri"/>
      <w:w w:val="80"/>
      <w:sz w:val="50"/>
      <w:szCs w:val="50"/>
    </w:rPr>
  </w:style>
  <w:style w:type="paragraph" w:styleId="a6">
    <w:name w:val="Balloon Text"/>
    <w:basedOn w:val="a"/>
    <w:link w:val="a7"/>
    <w:uiPriority w:val="99"/>
    <w:semiHidden/>
    <w:unhideWhenUsed/>
    <w:rsid w:val="005F1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8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ture-time.ru/wp-content/uploads/2014/07/Pererabotka-rutnyih-lamp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</Words>
  <Characters>7076</Characters>
  <Application>Microsoft Office Word</Application>
  <DocSecurity>0</DocSecurity>
  <Lines>58</Lines>
  <Paragraphs>16</Paragraphs>
  <ScaleCrop>false</ScaleCrop>
  <Company>Pirated Aliance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cp:lastModifiedBy>admin</cp:lastModifiedBy>
  <cp:revision>3</cp:revision>
  <dcterms:created xsi:type="dcterms:W3CDTF">2021-11-30T00:09:00Z</dcterms:created>
  <dcterms:modified xsi:type="dcterms:W3CDTF">2021-11-30T00:11:00Z</dcterms:modified>
</cp:coreProperties>
</file>